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3A Press Chooses New Koenig &amp; Bauer Rapida 106 Eight-Color Perfector</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Puerto Rican packaging printer produces pharmaceutical and medical device instructions-for-use (IFUs) inserts on new perfector</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Commitment to industry displays firm’s quality-first approach to manufacturing </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First Koenig &amp; Bauer sheetfed perfector press dedicated to 3A’s founder</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Additional capacity and unique inline color control feature will enhance the firm’s stellar reputation</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07.04.2025</w:t>
      </w:r>
      <w:r w:rsidDel="00000000" w:rsidR="00000000" w:rsidRPr="00000000">
        <w:rPr>
          <w:rtl w:val="0"/>
        </w:rPr>
        <w:br w:type="textWrapping"/>
        <w:t xml:space="preserve">Demonstrating its unwavering dedication to delivering the highest quality printing and packaging solutions, Three A Press, Corp. (3A Press) continues to set the standard as an industry leader. Serving the life sciences, pharmaceutical, consumer products, as well as food and beverage sectors from its state-of-the-art facility in Lajas, Puerto Rico, 3A Press is making a significant investment in a new Koenig &amp; Bauer Rapida 106 eight-color perfector press. Renowned as the makeready world champion in medium format since 2008, this advanced technology further solidifies 3A Press’s commitment to excellence and innovation.</w:t>
      </w:r>
    </w:p>
    <w:p w:rsidR="00000000" w:rsidDel="00000000" w:rsidP="00000000" w:rsidRDefault="00000000" w:rsidRPr="00000000" w14:paraId="0000000A">
      <w:pPr>
        <w:pageBreakBefore w:val="0"/>
        <w:spacing w:after="240" w:lineRule="auto"/>
        <w:rPr/>
      </w:pPr>
      <w:r w:rsidDel="00000000" w:rsidR="00000000" w:rsidRPr="00000000">
        <w:rPr>
          <w:rtl w:val="0"/>
        </w:rPr>
        <w:t xml:space="preserve">“3A Press is dedicated to providing exceptional printing and packaging solutions through our experienced team and cutting-edge technology, ensuring that we add real value to our customers' operations,” says Marie Rosado, president of 3A. “We collaborate closely with our customers to meet their high standards for quality, consistency, and timely delivery, all while upholding our commitment to environmental stewardship. Our new Koenig &amp; Bauer Rapida 106 perfector press, featuring eight-color four-over-four printing at 18,000 sheets per hour, is a key addition that will enhance our ability to serve our life sciences customers, particularly those requiring instructions-for-use (IFUs) inserts along with their cartons.” </w:t>
      </w:r>
    </w:p>
    <w:p w:rsidR="00000000" w:rsidDel="00000000" w:rsidP="00000000" w:rsidRDefault="00000000" w:rsidRPr="00000000" w14:paraId="0000000B">
      <w:pPr>
        <w:pageBreakBefore w:val="0"/>
        <w:spacing w:after="240" w:lineRule="auto"/>
        <w:rPr/>
      </w:pPr>
      <w:r w:rsidDel="00000000" w:rsidR="00000000" w:rsidRPr="00000000">
        <w:rPr>
          <w:rtl w:val="0"/>
        </w:rPr>
        <w:t xml:space="preserve">The new Rapida 106 perfector press being installed at 3A features gentle sheet travel with air assistance, automatic reversible perfecting with special sheet guidance for the freshly printed reverse side, and preset capability to aid press operators. Inking units that can be disengaged reduce roller wear, the ‘clean printing’ function allows ultra-fast wash-ups, and the ErgoTronic console with wallscreen allows the operator complete control of the press.</w:t>
      </w:r>
    </w:p>
    <w:p w:rsidR="00000000" w:rsidDel="00000000" w:rsidP="00000000" w:rsidRDefault="00000000" w:rsidRPr="00000000" w14:paraId="0000000C">
      <w:pPr>
        <w:pageBreakBefore w:val="0"/>
        <w:spacing w:after="240" w:lineRule="auto"/>
        <w:rPr/>
      </w:pPr>
      <w:r w:rsidDel="00000000" w:rsidR="00000000" w:rsidRPr="00000000">
        <w:rPr>
          <w:rtl w:val="0"/>
        </w:rPr>
        <w:t xml:space="preserve">Key to 3As exceptional growth is its dedication to its loyal workforce and continual education. At last year’s drupa exhibition in Germany, 3A’s management team sent ten employees from its facility to gain new knowledge on the latest technology offered by the printing industry, including Koenig &amp; Bauer. </w:t>
      </w:r>
    </w:p>
    <w:p w:rsidR="00000000" w:rsidDel="00000000" w:rsidP="00000000" w:rsidRDefault="00000000" w:rsidRPr="00000000" w14:paraId="0000000D">
      <w:pPr>
        <w:pageBreakBefore w:val="0"/>
        <w:spacing w:after="240" w:lineRule="auto"/>
        <w:rPr/>
      </w:pPr>
      <w:r w:rsidDel="00000000" w:rsidR="00000000" w:rsidRPr="00000000">
        <w:rPr>
          <w:rtl w:val="0"/>
        </w:rPr>
      </w:r>
    </w:p>
    <w:p w:rsidR="00000000" w:rsidDel="00000000" w:rsidP="00000000" w:rsidRDefault="00000000" w:rsidRPr="00000000" w14:paraId="0000000E">
      <w:pPr>
        <w:pageBreakBefore w:val="0"/>
        <w:spacing w:after="240" w:lineRule="auto"/>
        <w:rPr/>
      </w:pPr>
      <w:r w:rsidDel="00000000" w:rsidR="00000000" w:rsidRPr="00000000">
        <w:rPr>
          <w:rtl w:val="0"/>
        </w:rPr>
        <w:t xml:space="preserve">Interesting website: </w:t>
      </w:r>
      <w:hyperlink r:id="rId6">
        <w:r w:rsidDel="00000000" w:rsidR="00000000" w:rsidRPr="00000000">
          <w:rPr>
            <w:color w:val="1155cc"/>
            <w:u w:val="single"/>
            <w:rtl w:val="0"/>
          </w:rPr>
          <w:t xml:space="preserve">www.3Apress.com</w:t>
        </w:r>
      </w:hyperlink>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1">
      <w:pPr>
        <w:pageBreakBefore w:val="0"/>
        <w:spacing w:after="240" w:lineRule="auto"/>
        <w:rPr/>
      </w:pPr>
      <w:r w:rsidDel="00000000" w:rsidR="00000000" w:rsidRPr="00000000">
        <w:rPr>
          <w:rtl w:val="0"/>
        </w:rPr>
        <w:t xml:space="preserve">The team at 3A celebrates the installation of the new Koenig &amp; Bauer Rapida 106 eight-color perfector press</w:t>
      </w:r>
      <w:r w:rsidDel="00000000" w:rsidR="00000000" w:rsidRPr="00000000">
        <w:rPr>
          <w:rtl w:val="0"/>
        </w:rPr>
      </w:r>
    </w:p>
    <w:p w:rsidR="00000000" w:rsidDel="00000000" w:rsidP="00000000" w:rsidRDefault="00000000" w:rsidRPr="00000000" w14:paraId="00000012">
      <w:pPr>
        <w:pageBreakBefore w:val="0"/>
        <w:spacing w:after="240" w:lineRule="auto"/>
        <w:rPr/>
      </w:pPr>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7">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540"/>
      <w:gridCol w:w="5520"/>
      <w:tblGridChange w:id="0">
        <w:tblGrid>
          <w:gridCol w:w="3540"/>
          <w:gridCol w:w="5520"/>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3A Press Chooses New Koenig &amp; Bauer Rapida 106 Eight-Color Perfector</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3apress.com"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